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Glen Emerald Lake</w:t>
      </w:r>
    </w:p>
    <w:p>
      <w:pPr>
        <w:pStyle w:val="Subtitle"/>
      </w:pPr>
      <w:r>
        <w:t>Access maintenance and secure kayak storage proposal</w:t>
      </w:r>
    </w:p>
    <w:p>
      <w:pPr>
        <w:pStyle w:val="BodyText"/>
        <w:spacing w:after="200"/>
      </w:pPr>
      <w:r>
        <w:t>To DeKalb County Recreation, Parks &amp; Cultural Affairs</w:t>
        <w:br/>
        <w:t>From Daniel Gutierrez, proposed Glen Emerald Paddlers organizer</w:t>
      </w:r>
    </w:p>
    <w:p>
      <w:pPr>
        <w:pStyle w:val="Heading1"/>
      </w:pPr>
      <w:r>
        <w:t>Approval requested</w:t>
      </w:r>
    </w:p>
    <w:p>
      <w:pPr>
        <w:pStyle w:val="BodyText"/>
      </w:pPr>
      <w:r>
        <w:t>I am asking RPCA for written permission to hand-clear overgrowth at one existing County-created shoreline access and to place a small, removable, lockable kayak rack beside it. I will organize the volunteers, fund and maintain the rack, and build and maintain a community website. The proposed 60-day pilot gives the County a defined scope and a named person responsible for the work.</w:t>
      </w:r>
    </w:p>
    <w:p>
      <w:pPr>
        <w:pStyle w:val="ListBullet"/>
      </w:pPr>
      <w:r>
        <w:t>Access maintenance: authorize limited hand-clearing within the existing access footprint. The access is already identified; I can supply current photographs and a marked image for staff review.</w:t>
      </w:r>
    </w:p>
    <w:p>
      <w:pPr>
        <w:pStyle w:val="ListBullet"/>
      </w:pPr>
      <w:r>
        <w:t>Secure kayak storage: approve a small rack on the land side of that access, subject to a written design and location review. No installation or boat storage begins before that approval.</w:t>
      </w:r>
    </w:p>
    <w:p>
      <w:pPr>
        <w:pStyle w:val="Heading1"/>
      </w:pPr>
      <w:r>
        <w:t>Scope and County control</w:t>
      </w:r>
    </w:p>
    <w:p>
      <w:pPr>
        <w:pStyle w:val="BodyText"/>
      </w:pPr>
      <w:r>
        <w:t>RPCA would confirm vegetation limits, timing, debris disposal, volunteer waivers, insurance, and any site walk. The rack submission will include dimensions, materials, anchoring, lock and owner-tag arrangements, ownership, inspection, and removal terms. The rack must leave paths and emergency access clear and require no new launch or shoreline construction.</w:t>
      </w:r>
    </w:p>
    <w:p>
      <w:pPr>
        <w:pStyle w:val="BodyText"/>
      </w:pPr>
      <w:r>
        <w:t>The pilot excludes tree removal, grading, excavation, herbicide, power tools, utilities, and work near the dam or spillway. It does not authorize rentals, public storage, recurring paddling events, fishing, or stocking. RPCA may change, suspend, or end the pilot.</w:t>
      </w:r>
    </w:p>
    <w:p>
      <w:pPr>
        <w:pStyle w:val="Heading1"/>
      </w:pPr>
      <w:r>
        <w:t>Volunteer responsibilities</w:t>
      </w:r>
    </w:p>
    <w:p>
      <w:pPr>
        <w:pStyle w:val="ListBullet"/>
      </w:pPr>
      <w:r>
        <w:t>Use hand tools only on vegetation named in the written scope; preserve trees and native vegetation identified by staff, and dispose of cut material as RPCA directs.</w:t>
      </w:r>
    </w:p>
    <w:p>
      <w:pPr>
        <w:pStyle w:val="ListBullet"/>
      </w:pPr>
      <w:r>
        <w:t>Keep the access orderly, lock and inventory stored kayaks, inspect the rack, and remove it promptly if directed. Record attendance, litter removed, hazards, and dated before-and-after photographs in 30-day and 60-day reports.</w:t>
      </w:r>
    </w:p>
    <w:p>
      <w:pPr>
        <w:pStyle w:val="ListBullet"/>
      </w:pPr>
      <w:r>
        <w:t>For any later approved paddling, require everyone to wear a properly fitted U.S. Coast Guard-approved PFD while on the water. Use daylight and weather limits, buddy practices, no alcohol or motors, and exclusions around the dam, spillway, utilities, and closures.</w:t>
      </w:r>
    </w:p>
    <w:p>
      <w:pPr>
        <w:pStyle w:val="Heading1"/>
      </w:pPr>
      <w:r>
        <w:t>Requested response</w:t>
      </w:r>
    </w:p>
    <w:p>
      <w:pPr>
        <w:pStyle w:val="BodyText"/>
      </w:pPr>
      <w:r>
        <w:t>Please identify the responsible RPCA contact and confirm the volunteer requirements and rack review process. I can then provide the access photographs and rack sketch for a written decision. I am also willing to organize a Friends of the Park or adopt-the-park group through the County’s existing process.</w:t>
      </w:r>
    </w:p>
    <w:p>
      <w:r>
        <w:br w:type="page"/>
      </w:r>
    </w:p>
    <w:p>
      <w:pPr>
        <w:pStyle w:val="Heading1"/>
      </w:pPr>
      <w:r>
        <w:t>The lake and its recreation history</w:t>
      </w:r>
    </w:p>
    <w:p>
      <w:pPr>
        <w:pStyle w:val="BodyText"/>
      </w:pPr>
      <w:r>
        <w:t>The DeKalb History Center traces the site to the Carroll family’s roughly 200-acre property off Bouldercrest Road. In 1935 William Edward Carroll began a 42-acre recreation development with three lakes, a pool, gardens, picnic areas, stables, and riding paths. The account describes dams on a tributary to Intrenchment Creek, a hatchery, and ponds stocked with bream and bullfrogs. These are historical facts about the private development, not evidence of today’s fishery or permission to stock.</w:t>
      </w:r>
    </w:p>
    <w:p>
      <w:pPr>
        <w:pStyle w:val="BodyText"/>
      </w:pPr>
      <w:r>
        <w:t>The 1949 aerial shows the lake, its island, and a road around the rim. The History Center describes preservation efforts and transfer to DeKalb around 1999. The compiled imagery shows the 2022–23 drawdown and dam work, followed by a refilled lake in October 2023. History Underfoot’s lidar-based depth research remains a modeled estimate, not a bathymetric survey or a finding that the lake is safe to navigate.</w:t>
      </w:r>
    </w:p>
    <w:p>
      <w:pPr>
        <w:pStyle w:val="Heading1"/>
      </w:pPr>
      <w:r>
        <w:t>A basis for reviewing kayaking and fishing</w:t>
      </w:r>
    </w:p>
    <w:p>
      <w:pPr>
        <w:pStyle w:val="BodyText"/>
      </w:pPr>
      <w:r>
        <w:t>A County park master-plan document describes Glen Emerald as a wooded neighborhood park with water access, a wide concrete path to the lake, and steep grades near the water. That supports considering careful use of existing access. A paddle-only club would require no fuel, motor, or permanent launch. A controlled rack could reduce repeated boat carrying and keep stored boats out of paths. Current conditions and permission remain for RPCA to determine.</w:t>
      </w:r>
    </w:p>
    <w:p>
      <w:pPr>
        <w:pStyle w:val="BodyText"/>
      </w:pPr>
      <w:r>
        <w:t>County rules prohibit swimming in park lakes. Any club paddling would follow a separate written authorization and the safeguards on page one. Fishing is also a separate question: RPCA and Georgia DNR should confirm whether bank or paddle fishing is allowed, applicable licenses and advisories, and whether habitat or stocking assessment is appropriate. The historic fishing booklet is an outdated lead, not current authorization; the group will not stock fish or move organisms independently.</w:t>
      </w:r>
    </w:p>
    <w:p>
      <w:pPr>
        <w:pStyle w:val="Heading1"/>
      </w:pPr>
      <w:r>
        <w:t>A community website maintained by the club</w:t>
      </w:r>
    </w:p>
    <w:p>
      <w:pPr>
        <w:pStyle w:val="BodyText"/>
      </w:pPr>
      <w:r>
        <w:t>The accompanying Glen Emerald Paddlers demo is a community hub for neighbors to explore the lake and take part in caring for it. I will maintain it at no cost to the County. It includes a lake and history explorer, a calendar of proposed weekly paddles, monthly cleanups and history gatherings, participation and safety FAQs, and an interest form that prepares an email to the organizer for the visitor to review and send.</w:t>
      </w:r>
    </w:p>
    <w:p>
      <w:pPr>
        <w:pStyle w:val="BodyText"/>
      </w:pPr>
      <w:r>
        <w:t>The calendar is clearly proposed until activities are approved and dates confirmed. The site does not claim County endorsement. The form does not silently collect submissions. The proposal is available separately; the site’s main purpose is to help residents join, learn, and volunteer. Approved rules, event details, and stewardship reports can be added as the club develops.</w:t>
      </w:r>
    </w:p>
    <w:p>
      <w:pPr>
        <w:pStyle w:val="Heading1"/>
      </w:pPr>
      <w:r>
        <w:t>Sources and their limits</w:t>
      </w:r>
    </w:p>
    <w:p>
      <w:pPr>
        <w:pStyle w:val="BodyText"/>
        <w:spacing w:after="60" w:line="240" w:lineRule="auto"/>
      </w:pPr>
      <w:r>
        <w:rPr>
          <w:b/>
          <w:sz w:val="17"/>
        </w:rPr>
        <w:t xml:space="preserve">County process and park context: </w:t>
      </w:r>
      <w:hyperlink r:id="rId11">
        <w:r>
          <w:rPr>
            <w:color w:val="215F60"/>
            <w:u w:val="single"/>
            <w:sz w:val="17"/>
          </w:rPr>
          <w:t>RPCA</w:t>
        </w:r>
      </w:hyperlink>
      <w:r>
        <w:rPr>
          <w:sz w:val="17"/>
        </w:rPr>
        <w:t xml:space="preserve"> · </w:t>
      </w:r>
      <w:hyperlink r:id="rId12">
        <w:r>
          <w:rPr>
            <w:color w:val="215F60"/>
            <w:u w:val="single"/>
            <w:sz w:val="17"/>
          </w:rPr>
          <w:t>Get Involved</w:t>
        </w:r>
      </w:hyperlink>
      <w:r>
        <w:rPr>
          <w:sz w:val="17"/>
        </w:rPr>
        <w:t xml:space="preserve"> · </w:t>
      </w:r>
      <w:hyperlink r:id="rId13">
        <w:r>
          <w:rPr>
            <w:color w:val="215F60"/>
            <w:u w:val="single"/>
            <w:sz w:val="17"/>
          </w:rPr>
          <w:t>Friends of the Park SOP</w:t>
        </w:r>
      </w:hyperlink>
      <w:r>
        <w:rPr>
          <w:sz w:val="17"/>
        </w:rPr>
        <w:t xml:space="preserve"> · </w:t>
      </w:r>
      <w:hyperlink r:id="rId14">
        <w:r>
          <w:rPr>
            <w:color w:val="215F60"/>
            <w:u w:val="single"/>
            <w:sz w:val="17"/>
          </w:rPr>
          <w:t>County park comparison</w:t>
        </w:r>
      </w:hyperlink>
    </w:p>
    <w:p>
      <w:pPr>
        <w:pStyle w:val="BodyText"/>
        <w:spacing w:after="60" w:line="240" w:lineRule="auto"/>
      </w:pPr>
      <w:r>
        <w:rPr>
          <w:b/>
          <w:sz w:val="17"/>
        </w:rPr>
        <w:t xml:space="preserve">Lake history and imagery: </w:t>
      </w:r>
      <w:hyperlink r:id="rId15">
        <w:r>
          <w:rPr>
            <w:color w:val="215F60"/>
            <w:u w:val="single"/>
            <w:sz w:val="17"/>
          </w:rPr>
          <w:t>DeKalb History Center</w:t>
        </w:r>
      </w:hyperlink>
      <w:r>
        <w:rPr>
          <w:sz w:val="17"/>
        </w:rPr>
        <w:t xml:space="preserve"> · </w:t>
      </w:r>
      <w:hyperlink r:id="rId16">
        <w:r>
          <w:rPr>
            <w:color w:val="215F60"/>
            <w:u w:val="single"/>
            <w:sz w:val="17"/>
          </w:rPr>
          <w:t>1949 GSU aerial</w:t>
        </w:r>
      </w:hyperlink>
      <w:r>
        <w:rPr>
          <w:sz w:val="17"/>
        </w:rPr>
        <w:t xml:space="preserve"> · </w:t>
      </w:r>
      <w:hyperlink r:id="rId17">
        <w:r>
          <w:rPr>
            <w:color w:val="215F60"/>
            <w:u w:val="single"/>
            <w:sz w:val="17"/>
          </w:rPr>
          <w:t>County imagery</w:t>
        </w:r>
      </w:hyperlink>
      <w:r>
        <w:rPr>
          <w:sz w:val="17"/>
        </w:rPr>
        <w:t xml:space="preserve"> · </w:t>
      </w:r>
      <w:hyperlink r:id="rId18">
        <w:r>
          <w:rPr>
            <w:color w:val="215F60"/>
            <w:u w:val="single"/>
            <w:sz w:val="17"/>
          </w:rPr>
          <w:t>Federal imagery</w:t>
        </w:r>
      </w:hyperlink>
    </w:p>
    <w:p>
      <w:pPr>
        <w:pStyle w:val="BodyText"/>
        <w:spacing w:after="60" w:line="240" w:lineRule="auto"/>
      </w:pPr>
      <w:r>
        <w:rPr>
          <w:b/>
          <w:sz w:val="17"/>
        </w:rPr>
        <w:t xml:space="preserve">Water use research: </w:t>
      </w:r>
      <w:hyperlink r:id="rId19">
        <w:r>
          <w:rPr>
            <w:color w:val="215F60"/>
            <w:u w:val="single"/>
            <w:sz w:val="17"/>
          </w:rPr>
          <w:t>DNR boating</w:t>
        </w:r>
      </w:hyperlink>
      <w:r>
        <w:rPr>
          <w:sz w:val="17"/>
        </w:rPr>
        <w:t xml:space="preserve"> · </w:t>
      </w:r>
      <w:hyperlink r:id="rId20">
        <w:r>
          <w:rPr>
            <w:color w:val="215F60"/>
            <w:u w:val="single"/>
            <w:sz w:val="17"/>
          </w:rPr>
          <w:t>DNR fishing</w:t>
        </w:r>
      </w:hyperlink>
      <w:r>
        <w:rPr>
          <w:sz w:val="17"/>
        </w:rPr>
        <w:t xml:space="preserve"> · </w:t>
      </w:r>
      <w:hyperlink r:id="rId21">
        <w:r>
          <w:rPr>
            <w:color w:val="215F60"/>
            <w:u w:val="single"/>
            <w:sz w:val="17"/>
          </w:rPr>
          <w:t>DNR pond management</w:t>
        </w:r>
      </w:hyperlink>
      <w:r>
        <w:rPr>
          <w:sz w:val="17"/>
        </w:rPr>
        <w:t xml:space="preserve"> · </w:t>
      </w:r>
      <w:hyperlink r:id="rId22">
        <w:r>
          <w:rPr>
            <w:color w:val="215F60"/>
            <w:u w:val="single"/>
            <w:sz w:val="17"/>
          </w:rPr>
          <w:t>Historic fishing listing (outdated)</w:t>
        </w:r>
      </w:hyperlink>
    </w:p>
    <w:sectPr w:rsidR="00FC693F" w:rsidRPr="0006063C" w:rsidSect="00034616">
      <w:headerReference w:type="default" r:id="rId9"/>
      <w:footerReference w:type="default" r:id="rId10"/>
      <w:pgSz w:w="12240" w:h="15840"/>
      <w:pgMar w:top="893" w:right="1037" w:bottom="835" w:left="1037"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 xml:space="preserve">Daniel Gutierrez  |  11 October 2026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color w:val="000000"/>
        <w:sz w:val="16"/>
      </w:rPr>
      <w:t>GLEN EMERALD PADDLERS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52" w:lineRule="auto" w:after="120"/>
    </w:pPr>
    <w:rPr>
      <w:rFonts w:ascii="Aptos" w:hAnsi="Aptos" w:eastAsia="Aptos"/>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line="252" w:lineRule="auto"/>
      <w:outlineLvl w:val="0"/>
    </w:pPr>
    <w:rPr>
      <w:rFonts w:asciiTheme="majorHAnsi" w:eastAsiaTheme="majorEastAsia" w:hAnsiTheme="majorHAnsi" w:cstheme="majorBidi" w:ascii="Aptos" w:hAnsi="Aptos" w:eastAsia="Aptos"/>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120" w:line="252" w:lineRule="auto"/>
      <w:outlineLvl w:val="1"/>
    </w:pPr>
    <w:rPr>
      <w:rFonts w:asciiTheme="majorHAnsi" w:eastAsiaTheme="majorEastAsia" w:hAnsiTheme="majorHAnsi" w:cstheme="majorBidi" w:ascii="Aptos" w:hAnsi="Aptos" w:eastAsia="Aptos"/>
      <w:b/>
      <w:bCs/>
      <w:color w:val="000000"/>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80" w:line="252" w:lineRule="auto"/>
      <w:contextualSpacing/>
    </w:pPr>
    <w:rPr>
      <w:rFonts w:asciiTheme="majorHAnsi" w:eastAsiaTheme="majorEastAsia" w:hAnsiTheme="majorHAnsi" w:cstheme="majorBidi" w:ascii="Aptos" w:hAnsi="Aptos" w:eastAsia="Aptos"/>
      <w:b/>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line="252" w:lineRule="auto" w:after="260"/>
    </w:pPr>
    <w:rPr>
      <w:rFonts w:asciiTheme="majorHAnsi" w:eastAsiaTheme="majorEastAsia" w:hAnsiTheme="majorHAnsi" w:cstheme="majorBidi" w:ascii="Aptos" w:hAnsi="Aptos" w:eastAsia="Aptos"/>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line="252" w:lineRule="auto"/>
    </w:pPr>
    <w:rPr>
      <w:rFonts w:ascii="Aptos" w:hAnsi="Aptos" w:eastAsia="Aptos"/>
      <w:color w:val="000000"/>
      <w:sz w:val="21"/>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line="252" w:lineRule="auto" w:after="100"/>
      <w:ind w:left="230" w:hanging="187"/>
      <w:contextualSpacing/>
    </w:pPr>
    <w:rPr>
      <w:rFonts w:ascii="Aptos" w:hAnsi="Aptos" w:eastAsia="Aptos"/>
      <w:color w:val="000000"/>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dekalbcountyga.gov/departments/recreation-parks-and-cultural-affairs" TargetMode="External"/><Relationship Id="rId12" Type="http://schemas.openxmlformats.org/officeDocument/2006/relationships/hyperlink" Target="https://dekalbcountyga.gov/departments/recreation-parks-and-cultural-affairs/get-involved" TargetMode="External"/><Relationship Id="rId13" Type="http://schemas.openxmlformats.org/officeDocument/2006/relationships/hyperlink" Target="https://www.dekalbcountyga.gov/sites/default/files/park_pride_SOP.pdf" TargetMode="External"/><Relationship Id="rId14" Type="http://schemas.openxmlformats.org/officeDocument/2006/relationships/hyperlink" Target="https://www.dekalbcountyga.gov/sites/default/files/46_acre_park_master_plan_design.pdf" TargetMode="External"/><Relationship Id="rId15" Type="http://schemas.openxmlformats.org/officeDocument/2006/relationships/hyperlink" Target="https://dekalbhistory.org/blog-posts/glen-emerald-rock-garden-and-lake-history/" TargetMode="External"/><Relationship Id="rId16" Type="http://schemas.openxmlformats.org/officeDocument/2006/relationships/hyperlink" Target="https://digitalcollections.library.gsu.edu/digital/collection/PlanATL/id/10767" TargetMode="External"/><Relationship Id="rId17" Type="http://schemas.openxmlformats.org/officeDocument/2006/relationships/hyperlink" Target="https://dcgis.dekalbcountyga.gov/geoanalytics/rest/services/Imagery" TargetMode="External"/><Relationship Id="rId18" Type="http://schemas.openxmlformats.org/officeDocument/2006/relationships/hyperlink" Target="https://imagery.nationalmap.gov/arcgis/rest/services/USGSNAIPPlus/ImageServer" TargetMode="External"/><Relationship Id="rId19" Type="http://schemas.openxmlformats.org/officeDocument/2006/relationships/hyperlink" Target="https://georgiawildlife.com/boating/boater-resources" TargetMode="External"/><Relationship Id="rId20" Type="http://schemas.openxmlformats.org/officeDocument/2006/relationships/hyperlink" Target="https://georgiawildlife.com/fishing/angler-resources" TargetMode="External"/><Relationship Id="rId21" Type="http://schemas.openxmlformats.org/officeDocument/2006/relationships/hyperlink" Target="https://georgiawildlife.com/pond-management" TargetMode="External"/><Relationship Id="rId22" Type="http://schemas.openxmlformats.org/officeDocument/2006/relationships/hyperlink" Target="https://dlg.usg.edu/record/dlg_ggpd_s-ga-bn200-pg2-bm1-b2001-bs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Glen Emerald Lake Access Maintenance and Secure Kayak Storage Proposal</dc:title>
  <dc:subject>Proposed volunteer pilot and community website</dc:subject>
  <dc:creator>Daniel Gutierrez</dc:creator>
  <cp:keywords>Glen Emerald Lake, DeKalb County, RPCA, stewardship, kayak rack</cp:keywords>
  <dc:description>generated by python-docx</dc:description>
  <cp:lastModifiedBy/>
  <cp:revision>1</cp:revision>
  <dcterms:created xsi:type="dcterms:W3CDTF">2013-12-23T23:15:00Z</dcterms:created>
  <dcterms:modified xsi:type="dcterms:W3CDTF">2013-12-23T23:15:00Z</dcterms:modified>
  <cp:category/>
</cp:coreProperties>
</file>